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Arial Unicode MS"/>
          <w:color w:val="0432FF"/>
          <w:sz w:val="28"/>
          <w:szCs w:val="38"/>
          <w:lang w:val="zh-CN"/>
        </w:rPr>
      </w:pPr>
      <w:r>
        <w:rPr>
          <w:rFonts w:hint="eastAsia" w:ascii="仿宋" w:hAnsi="仿宋" w:eastAsia="仿宋" w:cs="Arial Unicode MS"/>
          <w:color w:val="0432FF"/>
          <w:sz w:val="28"/>
          <w:szCs w:val="38"/>
          <w:lang w:val="zh-CN"/>
        </w:rPr>
        <w:t>附件2：</w:t>
      </w:r>
    </w:p>
    <w:p>
      <w:pPr>
        <w:pStyle w:val="4"/>
        <w:ind w:left="540" w:firstLine="0"/>
        <w:rPr>
          <w:rFonts w:ascii="华文中宋" w:hAnsi="华文中宋" w:eastAsia="华文中宋" w:cs="Arial Unicode MS"/>
          <w:b/>
          <w:color w:val="0432FF"/>
          <w:sz w:val="28"/>
          <w:szCs w:val="38"/>
          <w:lang w:val="zh-CN"/>
        </w:rPr>
      </w:pPr>
      <w:r>
        <w:rPr>
          <w:rFonts w:hint="eastAsia" w:ascii="华文中宋" w:hAnsi="华文中宋" w:eastAsia="华文中宋"/>
          <w:b/>
          <w:sz w:val="28"/>
          <w:szCs w:val="32"/>
        </w:rPr>
        <w:t>2016年建筑企业PPP财税政策及实战案例应对交流大会回执</w:t>
      </w:r>
    </w:p>
    <w:tbl>
      <w:tblPr>
        <w:tblStyle w:val="3"/>
        <w:tblW w:w="106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04"/>
        <w:gridCol w:w="1263"/>
        <w:gridCol w:w="1952"/>
        <w:gridCol w:w="2069"/>
        <w:gridCol w:w="115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单位名称</w:t>
            </w:r>
          </w:p>
        </w:tc>
        <w:tc>
          <w:tcPr>
            <w:tcW w:w="6088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  <w:tc>
          <w:tcPr>
            <w:tcW w:w="1157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  <w:lang w:eastAsia="zh-CN"/>
              </w:rPr>
              <w:t>联系人</w:t>
            </w:r>
          </w:p>
        </w:tc>
        <w:tc>
          <w:tcPr>
            <w:tcW w:w="1985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81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通信地址</w:t>
            </w:r>
          </w:p>
        </w:tc>
        <w:tc>
          <w:tcPr>
            <w:tcW w:w="6088" w:type="dxa"/>
            <w:gridSpan w:val="4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  <w:tc>
          <w:tcPr>
            <w:tcW w:w="1157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  <w:lang w:eastAsia="zh-CN"/>
              </w:rPr>
              <w:t>联系人电话</w:t>
            </w:r>
          </w:p>
        </w:tc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姓   名</w:t>
            </w:r>
          </w:p>
        </w:tc>
        <w:tc>
          <w:tcPr>
            <w:tcW w:w="804" w:type="dxa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性别</w:t>
            </w:r>
          </w:p>
        </w:tc>
        <w:tc>
          <w:tcPr>
            <w:tcW w:w="1263" w:type="dxa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职 务</w:t>
            </w:r>
          </w:p>
        </w:tc>
        <w:tc>
          <w:tcPr>
            <w:tcW w:w="1952" w:type="dxa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电  话</w:t>
            </w:r>
          </w:p>
        </w:tc>
        <w:tc>
          <w:tcPr>
            <w:tcW w:w="2069" w:type="dxa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邮    箱</w:t>
            </w:r>
          </w:p>
        </w:tc>
        <w:tc>
          <w:tcPr>
            <w:tcW w:w="3142" w:type="dxa"/>
            <w:gridSpan w:val="2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  <w:lang w:eastAsia="zh-CN"/>
              </w:rPr>
              <w:t>用</w:t>
            </w:r>
            <w:r>
              <w:rPr>
                <w:rFonts w:ascii="黑体" w:eastAsia="黑体"/>
                <w:color w:val="000000"/>
                <w:sz w:val="21"/>
              </w:rPr>
              <w:t>餐、住宿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  <w:tc>
          <w:tcPr>
            <w:tcW w:w="804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  <w:tc>
          <w:tcPr>
            <w:tcW w:w="1263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  <w:tc>
          <w:tcPr>
            <w:tcW w:w="1952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  <w:tc>
          <w:tcPr>
            <w:tcW w:w="206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  <w:tc>
          <w:tcPr>
            <w:tcW w:w="3142" w:type="dxa"/>
            <w:gridSpan w:val="2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hint="eastAsia" w:ascii="黑体" w:eastAsia="黑体"/>
                <w:color w:val="000000"/>
                <w:sz w:val="21"/>
                <w:lang w:eastAsia="zh-CN"/>
              </w:rPr>
            </w:pPr>
            <w:r>
              <w:rPr>
                <w:rFonts w:eastAsia="仿宋_GB2312"/>
                <w:sz w:val="21"/>
                <w:lang w:eastAsia="zh-CN"/>
              </w:rPr>
              <w:t>□</w:t>
            </w:r>
            <w:r>
              <w:rPr>
                <w:rFonts w:hint="eastAsia" w:eastAsia="仿宋_GB2312"/>
                <w:sz w:val="21"/>
                <w:lang w:eastAsia="zh-CN"/>
              </w:rPr>
              <w:t xml:space="preserve">两中餐 </w:t>
            </w:r>
            <w:r>
              <w:rPr>
                <w:rFonts w:eastAsia="仿宋_GB2312"/>
                <w:sz w:val="21"/>
                <w:lang w:eastAsia="zh-CN"/>
              </w:rPr>
              <w:t xml:space="preserve"> □</w:t>
            </w:r>
            <w:r>
              <w:rPr>
                <w:rFonts w:hint="eastAsia" w:eastAsia="仿宋_GB2312"/>
                <w:sz w:val="21"/>
                <w:lang w:eastAsia="zh-CN"/>
              </w:rPr>
              <w:t xml:space="preserve">两晚餐 </w:t>
            </w:r>
            <w:r>
              <w:rPr>
                <w:rFonts w:eastAsia="仿宋_GB2312"/>
                <w:sz w:val="21"/>
                <w:lang w:eastAsia="zh-CN"/>
              </w:rPr>
              <w:t>□</w:t>
            </w:r>
            <w:r>
              <w:rPr>
                <w:rFonts w:hint="eastAsia" w:eastAsia="仿宋_GB2312"/>
                <w:sz w:val="21"/>
                <w:lang w:eastAsia="zh-CN"/>
              </w:rPr>
              <w:t xml:space="preserve">单住 </w:t>
            </w:r>
            <w:r>
              <w:rPr>
                <w:rFonts w:eastAsia="仿宋_GB2312"/>
                <w:sz w:val="21"/>
                <w:lang w:eastAsia="zh-CN"/>
              </w:rPr>
              <w:t xml:space="preserve">  □</w:t>
            </w:r>
            <w:r>
              <w:rPr>
                <w:rFonts w:hint="eastAsia" w:eastAsia="仿宋_GB2312"/>
                <w:sz w:val="21"/>
                <w:lang w:eastAsia="zh-CN"/>
              </w:rPr>
              <w:t>合住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804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1263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1952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206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3142" w:type="dxa"/>
            <w:gridSpan w:val="2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1"/>
                <w:lang w:eastAsia="zh-CN"/>
              </w:rPr>
            </w:pPr>
            <w:r>
              <w:rPr>
                <w:rFonts w:eastAsia="仿宋_GB2312"/>
                <w:sz w:val="21"/>
                <w:lang w:eastAsia="zh-CN"/>
              </w:rPr>
              <w:t>□</w:t>
            </w:r>
            <w:r>
              <w:rPr>
                <w:rFonts w:hint="eastAsia" w:eastAsia="仿宋_GB2312"/>
                <w:sz w:val="21"/>
                <w:lang w:eastAsia="zh-CN"/>
              </w:rPr>
              <w:t xml:space="preserve">两中餐 </w:t>
            </w:r>
            <w:r>
              <w:rPr>
                <w:rFonts w:eastAsia="仿宋_GB2312"/>
                <w:sz w:val="21"/>
                <w:lang w:eastAsia="zh-CN"/>
              </w:rPr>
              <w:t xml:space="preserve"> □</w:t>
            </w:r>
            <w:r>
              <w:rPr>
                <w:rFonts w:hint="eastAsia" w:eastAsia="仿宋_GB2312"/>
                <w:sz w:val="21"/>
                <w:lang w:eastAsia="zh-CN"/>
              </w:rPr>
              <w:t xml:space="preserve">两晚餐 </w:t>
            </w:r>
            <w:r>
              <w:rPr>
                <w:rFonts w:eastAsia="仿宋_GB2312"/>
                <w:sz w:val="21"/>
                <w:lang w:eastAsia="zh-CN"/>
              </w:rPr>
              <w:t>□</w:t>
            </w:r>
            <w:r>
              <w:rPr>
                <w:rFonts w:hint="eastAsia" w:eastAsia="仿宋_GB2312"/>
                <w:sz w:val="21"/>
                <w:lang w:eastAsia="zh-CN"/>
              </w:rPr>
              <w:t xml:space="preserve">单住 </w:t>
            </w:r>
            <w:r>
              <w:rPr>
                <w:rFonts w:eastAsia="仿宋_GB2312"/>
                <w:sz w:val="21"/>
                <w:lang w:eastAsia="zh-CN"/>
              </w:rPr>
              <w:t xml:space="preserve">  □</w:t>
            </w:r>
            <w:r>
              <w:rPr>
                <w:rFonts w:hint="eastAsia" w:eastAsia="仿宋_GB2312"/>
                <w:sz w:val="21"/>
                <w:lang w:eastAsia="zh-CN"/>
              </w:rPr>
              <w:t>合住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804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1263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1952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2069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3142" w:type="dxa"/>
            <w:gridSpan w:val="2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1"/>
                <w:lang w:eastAsia="zh-CN"/>
              </w:rPr>
            </w:pPr>
            <w:r>
              <w:rPr>
                <w:rFonts w:eastAsia="仿宋_GB2312"/>
                <w:sz w:val="21"/>
                <w:lang w:eastAsia="zh-CN"/>
              </w:rPr>
              <w:t>□</w:t>
            </w:r>
            <w:r>
              <w:rPr>
                <w:rFonts w:hint="eastAsia" w:eastAsia="仿宋_GB2312"/>
                <w:sz w:val="21"/>
                <w:lang w:eastAsia="zh-CN"/>
              </w:rPr>
              <w:t xml:space="preserve">两中餐 </w:t>
            </w:r>
            <w:r>
              <w:rPr>
                <w:rFonts w:eastAsia="仿宋_GB2312"/>
                <w:sz w:val="21"/>
                <w:lang w:eastAsia="zh-CN"/>
              </w:rPr>
              <w:t xml:space="preserve"> □</w:t>
            </w:r>
            <w:r>
              <w:rPr>
                <w:rFonts w:hint="eastAsia" w:eastAsia="仿宋_GB2312"/>
                <w:sz w:val="21"/>
                <w:lang w:eastAsia="zh-CN"/>
              </w:rPr>
              <w:t xml:space="preserve">两晚餐 </w:t>
            </w:r>
            <w:r>
              <w:rPr>
                <w:rFonts w:eastAsia="仿宋_GB2312"/>
                <w:sz w:val="21"/>
                <w:lang w:eastAsia="zh-CN"/>
              </w:rPr>
              <w:t>□</w:t>
            </w:r>
            <w:r>
              <w:rPr>
                <w:rFonts w:hint="eastAsia" w:eastAsia="仿宋_GB2312"/>
                <w:sz w:val="21"/>
                <w:lang w:eastAsia="zh-CN"/>
              </w:rPr>
              <w:t xml:space="preserve">单住 </w:t>
            </w:r>
            <w:r>
              <w:rPr>
                <w:rFonts w:eastAsia="仿宋_GB2312"/>
                <w:sz w:val="21"/>
                <w:lang w:eastAsia="zh-CN"/>
              </w:rPr>
              <w:t xml:space="preserve">  □</w:t>
            </w:r>
            <w:r>
              <w:rPr>
                <w:rFonts w:hint="eastAsia" w:eastAsia="仿宋_GB2312"/>
                <w:sz w:val="21"/>
                <w:lang w:eastAsia="zh-CN"/>
              </w:rPr>
              <w:t>合住</w:t>
            </w:r>
          </w:p>
        </w:tc>
      </w:tr>
    </w:tbl>
    <w:p>
      <w:pPr>
        <w:pStyle w:val="5"/>
        <w:ind w:firstLine="480" w:firstLineChars="200"/>
        <w:rPr>
          <w:rFonts w:hint="default" w:ascii="仿宋" w:hAnsi="仿宋" w:eastAsia="仿宋"/>
          <w:szCs w:val="28"/>
        </w:rPr>
      </w:pPr>
      <w:r>
        <w:rPr>
          <w:rFonts w:ascii="仿宋" w:hAnsi="仿宋" w:eastAsia="仿宋"/>
          <w:szCs w:val="28"/>
        </w:rPr>
        <w:t>特别提醒：</w:t>
      </w:r>
    </w:p>
    <w:p>
      <w:pPr>
        <w:pStyle w:val="5"/>
        <w:ind w:firstLine="480" w:firstLineChars="200"/>
        <w:rPr>
          <w:rFonts w:hint="default" w:ascii="仿宋" w:hAnsi="仿宋" w:eastAsia="仿宋"/>
          <w:szCs w:val="28"/>
        </w:rPr>
      </w:pPr>
      <w:r>
        <w:rPr>
          <w:rFonts w:ascii="仿宋" w:hAnsi="仿宋" w:eastAsia="仿宋"/>
          <w:szCs w:val="28"/>
        </w:rPr>
        <w:t>1.午餐与晚餐均为自助，70元每位每餐，酒店提供餐费发票。</w:t>
      </w:r>
    </w:p>
    <w:p>
      <w:pPr>
        <w:pStyle w:val="5"/>
        <w:ind w:firstLine="480" w:firstLineChars="200"/>
        <w:rPr>
          <w:rFonts w:ascii="仿宋" w:hAnsi="仿宋" w:eastAsia="仿宋"/>
          <w:szCs w:val="28"/>
        </w:rPr>
      </w:pPr>
      <w:r>
        <w:rPr>
          <w:rFonts w:ascii="仿宋" w:hAnsi="仿宋" w:eastAsia="仿宋"/>
          <w:szCs w:val="28"/>
        </w:rPr>
        <w:t>2.住宿费用340元每天（大床*标间），酒店提供住宿发票。</w:t>
      </w:r>
    </w:p>
    <w:p>
      <w:pPr>
        <w:pStyle w:val="5"/>
        <w:ind w:firstLine="482" w:firstLineChars="200"/>
        <w:rPr>
          <w:rFonts w:hint="default" w:ascii="仿宋" w:hAnsi="仿宋" w:eastAsia="仿宋"/>
          <w:b/>
          <w:szCs w:val="28"/>
        </w:rPr>
      </w:pPr>
      <w:r>
        <w:rPr>
          <w:rFonts w:hint="default" w:ascii="仿宋" w:hAnsi="仿宋" w:eastAsia="仿宋"/>
          <w:b/>
          <w:szCs w:val="28"/>
        </w:rPr>
        <w:t>3</w:t>
      </w:r>
      <w:r>
        <w:rPr>
          <w:rFonts w:ascii="仿宋" w:hAnsi="仿宋" w:eastAsia="仿宋"/>
          <w:b/>
          <w:szCs w:val="28"/>
        </w:rPr>
        <w:t>.回执请标注是否用餐及住宿，如未标注，会场将不做安排，需自行解决。</w:t>
      </w:r>
    </w:p>
    <w:p>
      <w:pPr>
        <w:pStyle w:val="5"/>
        <w:ind w:firstLine="480" w:firstLineChars="200"/>
        <w:rPr>
          <w:rFonts w:ascii="仿宋" w:hAnsi="仿宋" w:eastAsia="仿宋"/>
          <w:szCs w:val="28"/>
        </w:rPr>
      </w:pPr>
      <w:r>
        <w:rPr>
          <w:rFonts w:hint="default" w:ascii="仿宋" w:hAnsi="仿宋" w:eastAsia="仿宋"/>
          <w:szCs w:val="28"/>
        </w:rPr>
        <w:t>4</w:t>
      </w:r>
      <w:r>
        <w:rPr>
          <w:rFonts w:ascii="仿宋" w:hAnsi="仿宋" w:eastAsia="仿宋"/>
          <w:szCs w:val="28"/>
        </w:rPr>
        <w:t>.请将报名表填好后发至邮箱：</w:t>
      </w:r>
      <w:r>
        <w:rPr>
          <w:rFonts w:hint="default" w:ascii="仿宋" w:hAnsi="仿宋" w:eastAsia="仿宋"/>
          <w:szCs w:val="28"/>
        </w:rPr>
        <w:t>zuojie</w:t>
      </w:r>
      <w:r>
        <w:rPr>
          <w:rFonts w:ascii="仿宋" w:hAnsi="仿宋" w:eastAsia="仿宋"/>
          <w:szCs w:val="28"/>
        </w:rPr>
        <w:t>@tianyangtax.net</w:t>
      </w:r>
    </w:p>
    <w:p>
      <w:pPr>
        <w:pStyle w:val="5"/>
        <w:ind w:firstLine="480" w:firstLineChars="200"/>
        <w:rPr>
          <w:rFonts w:hint="default" w:ascii="仿宋" w:hAnsi="仿宋" w:eastAsia="仿宋"/>
          <w:szCs w:val="28"/>
        </w:rPr>
      </w:pPr>
      <w:r>
        <w:rPr>
          <w:rFonts w:hint="default" w:ascii="仿宋" w:hAnsi="仿宋" w:eastAsia="仿宋"/>
          <w:szCs w:val="28"/>
        </w:rPr>
        <w:t>5</w:t>
      </w:r>
      <w:r>
        <w:rPr>
          <w:rFonts w:ascii="仿宋" w:hAnsi="仿宋" w:eastAsia="仿宋"/>
          <w:szCs w:val="28"/>
        </w:rPr>
        <w:t>.咨询电话： 010-82605331    15801592377、</w:t>
      </w:r>
      <w:r>
        <w:rPr>
          <w:rFonts w:hint="default" w:ascii="仿宋" w:hAnsi="仿宋" w:eastAsia="仿宋"/>
          <w:szCs w:val="28"/>
        </w:rPr>
        <w:t>15801595377</w:t>
      </w:r>
    </w:p>
    <w:p>
      <w:pPr>
        <w:pStyle w:val="5"/>
        <w:ind w:firstLine="480" w:firstLineChars="200"/>
        <w:rPr>
          <w:rFonts w:hint="default" w:ascii="仿宋" w:hAnsi="仿宋" w:eastAsia="仿宋"/>
          <w:szCs w:val="28"/>
        </w:rPr>
      </w:pPr>
      <w:r>
        <w:rPr>
          <w:rFonts w:ascii="仿宋" w:hAnsi="仿宋" w:eastAsia="仿宋"/>
          <w:szCs w:val="28"/>
        </w:rPr>
        <w:t>6.差旅、用餐及住宿均需自行负担。</w:t>
      </w:r>
    </w:p>
    <w:p>
      <w:pPr>
        <w:pStyle w:val="5"/>
        <w:ind w:firstLine="480" w:firstLineChars="200"/>
        <w:rPr>
          <w:rFonts w:hint="default" w:ascii="仿宋" w:hAnsi="仿宋" w:eastAsia="仿宋"/>
          <w:szCs w:val="28"/>
        </w:rPr>
      </w:pPr>
      <w:r>
        <w:rPr>
          <w:rFonts w:hint="default" w:ascii="仿宋" w:hAnsi="仿宋" w:eastAsia="仿宋"/>
          <w:szCs w:val="28"/>
        </w:rPr>
        <w:t>7</w:t>
      </w:r>
      <w:r>
        <w:rPr>
          <w:rFonts w:ascii="仿宋" w:hAnsi="仿宋" w:eastAsia="仿宋"/>
          <w:szCs w:val="28"/>
        </w:rPr>
        <w:t>.酒店预定房间电话：李经理  135 2095 3563（已在报名表内填写住宿情况，会务组协助预定，不需单独预定，避免重复。）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Baskerville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skerville SemiBold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0A78C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ascii="Baskerville" w:hAnsi="Baskerville" w:eastAsia="Baskerville" w:cs="Baskerville"/>
      <w:color w:val="000000"/>
      <w:sz w:val="24"/>
      <w:szCs w:val="24"/>
      <w:lang w:val="en-US" w:eastAsia="zh-CN" w:bidi="ar-SA"/>
    </w:rPr>
  </w:style>
  <w:style w:type="paragraph" w:customStyle="1" w:styleId="5">
    <w:name w:val="自由格式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hint="eastAsia" w:ascii="Arial Unicode MS" w:hAnsi="Arial Unicode MS" w:eastAsia="Baskerville" w:cs="Arial Unicode MS"/>
      <w:color w:val="000000"/>
      <w:sz w:val="24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2016-10-10T07:28:33Z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