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Arial Unicode MS"/>
          <w:color w:val="0432FF"/>
          <w:sz w:val="28"/>
          <w:szCs w:val="38"/>
          <w:lang w:val="zh-CN" w:eastAsia="zh-CN"/>
        </w:rPr>
      </w:pPr>
      <w:r>
        <w:rPr>
          <w:rFonts w:hint="eastAsia" w:ascii="仿宋" w:hAnsi="仿宋" w:eastAsia="仿宋" w:cs="Arial Unicode MS"/>
          <w:color w:val="0432FF"/>
          <w:sz w:val="28"/>
          <w:szCs w:val="38"/>
          <w:lang w:val="zh-CN" w:eastAsia="zh-CN"/>
        </w:rPr>
        <w:t>附件3：</w:t>
      </w:r>
    </w:p>
    <w:p>
      <w:pPr>
        <w:pStyle w:val="4"/>
        <w:ind w:left="540" w:firstLine="0"/>
        <w:jc w:val="center"/>
        <w:rPr>
          <w:rFonts w:ascii="华文中宋" w:hAnsi="华文中宋" w:eastAsia="华文中宋"/>
          <w:b/>
          <w:sz w:val="28"/>
          <w:szCs w:val="32"/>
        </w:rPr>
      </w:pPr>
      <w:r>
        <w:rPr>
          <w:rFonts w:hint="eastAsia" w:ascii="华文中宋" w:hAnsi="华文中宋" w:eastAsia="华文中宋"/>
          <w:b/>
          <w:sz w:val="28"/>
          <w:szCs w:val="32"/>
        </w:rPr>
        <w:t>交流大会交通地址信息</w:t>
      </w:r>
    </w:p>
    <w:p>
      <w:pPr>
        <w:pStyle w:val="4"/>
        <w:ind w:left="540" w:firstLine="0"/>
        <w:jc w:val="center"/>
        <w:rPr>
          <w:rFonts w:hint="eastAsia" w:ascii="华文中宋" w:hAnsi="华文中宋" w:eastAsia="华文中宋" w:cs="Arial Unicode MS"/>
          <w:b/>
          <w:color w:val="0432FF"/>
          <w:sz w:val="28"/>
          <w:szCs w:val="38"/>
          <w:lang w:val="zh-CN"/>
        </w:rPr>
      </w:pPr>
    </w:p>
    <w:p>
      <w:pPr>
        <w:spacing w:line="640" w:lineRule="exact"/>
        <w:ind w:left="420"/>
        <w:rPr>
          <w:rFonts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会场：</w:t>
      </w:r>
      <w:r>
        <w:rPr>
          <w:rFonts w:ascii="仿宋_GB2312" w:eastAsia="仿宋_GB2312"/>
          <w:sz w:val="28"/>
          <w:szCs w:val="32"/>
          <w:lang w:eastAsia="zh-CN"/>
        </w:rPr>
        <w:t>京燕饭店 第一会议室</w:t>
      </w:r>
    </w:p>
    <w:p>
      <w:pPr>
        <w:spacing w:line="640" w:lineRule="exact"/>
        <w:ind w:left="420"/>
        <w:rPr>
          <w:rFonts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地址：</w:t>
      </w:r>
      <w:r>
        <w:rPr>
          <w:rFonts w:ascii="仿宋_GB2312" w:eastAsia="仿宋_GB2312"/>
          <w:sz w:val="28"/>
          <w:szCs w:val="32"/>
          <w:lang w:eastAsia="zh-CN"/>
        </w:rPr>
        <w:t>北京</w:t>
      </w:r>
      <w:r>
        <w:rPr>
          <w:rFonts w:hint="eastAsia" w:ascii="仿宋_GB2312" w:eastAsia="仿宋_GB2312"/>
          <w:sz w:val="28"/>
          <w:szCs w:val="32"/>
          <w:lang w:eastAsia="zh-CN"/>
        </w:rPr>
        <w:t>石景山区·石景山路29号</w:t>
      </w: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 xml:space="preserve">交通路线如下: </w:t>
      </w: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  <w:bookmarkStart w:id="0" w:name="_GoBack"/>
      <w:bookmarkEnd w:id="0"/>
      <w:r>
        <w:rPr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600075</wp:posOffset>
            </wp:positionH>
            <wp:positionV relativeFrom="margin">
              <wp:posOffset>2571750</wp:posOffset>
            </wp:positionV>
            <wp:extent cx="4071620" cy="2575560"/>
            <wp:effectExtent l="0" t="0" r="5080" b="1524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1620" cy="25755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ind w:left="420"/>
        <w:rPr>
          <w:rFonts w:ascii="仿宋_GB2312" w:eastAsia="仿宋_GB2312"/>
          <w:b/>
          <w:sz w:val="28"/>
          <w:szCs w:val="32"/>
          <w:lang w:eastAsia="zh-CN"/>
        </w:rPr>
      </w:pPr>
    </w:p>
    <w:p>
      <w:pPr>
        <w:spacing w:line="640" w:lineRule="exact"/>
        <w:rPr>
          <w:rFonts w:hint="eastAsia"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机 场：</w:t>
      </w:r>
      <w:r>
        <w:rPr>
          <w:rFonts w:hint="eastAsia" w:ascii="仿宋_GB2312" w:eastAsia="仿宋_GB2312"/>
          <w:sz w:val="28"/>
          <w:szCs w:val="32"/>
          <w:lang w:eastAsia="zh-CN"/>
        </w:rPr>
        <w:t xml:space="preserve">从机场乘坐机场线至东直门，换2号线至复兴门站换1号线，至八角游乐园A口出，步行760米至京燕饭店。打车约160元。 </w:t>
      </w:r>
    </w:p>
    <w:p>
      <w:pPr>
        <w:spacing w:line="640" w:lineRule="exact"/>
        <w:rPr>
          <w:rFonts w:hint="eastAsia"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北京西站：</w:t>
      </w:r>
      <w:r>
        <w:rPr>
          <w:rFonts w:hint="eastAsia" w:ascii="仿宋_GB2312" w:eastAsia="仿宋_GB2312"/>
          <w:sz w:val="28"/>
          <w:szCs w:val="32"/>
          <w:lang w:eastAsia="zh-CN"/>
        </w:rPr>
        <w:t>乘坐地铁9号线，经过1站地，在军事博物馆换1号线，至八角游乐园A口出，步行760米至京燕饭店。打车约</w:t>
      </w:r>
      <w:r>
        <w:rPr>
          <w:rFonts w:ascii="仿宋_GB2312" w:eastAsia="仿宋_GB2312"/>
          <w:sz w:val="28"/>
          <w:szCs w:val="32"/>
          <w:lang w:eastAsia="zh-CN"/>
        </w:rPr>
        <w:t>34</w:t>
      </w:r>
      <w:r>
        <w:rPr>
          <w:rFonts w:hint="eastAsia" w:ascii="仿宋_GB2312" w:eastAsia="仿宋_GB2312"/>
          <w:sz w:val="28"/>
          <w:szCs w:val="32"/>
          <w:lang w:eastAsia="zh-CN"/>
        </w:rPr>
        <w:t>元。</w:t>
      </w:r>
    </w:p>
    <w:p>
      <w:pPr>
        <w:spacing w:line="640" w:lineRule="exact"/>
        <w:rPr>
          <w:rFonts w:hint="eastAsia" w:ascii="仿宋_GB2312" w:eastAsia="仿宋_GB2312"/>
          <w:sz w:val="28"/>
          <w:szCs w:val="32"/>
          <w:lang w:eastAsia="zh-CN"/>
        </w:rPr>
      </w:pPr>
      <w:r>
        <w:rPr>
          <w:rFonts w:hint="eastAsia" w:ascii="仿宋_GB2312" w:eastAsia="仿宋_GB2312"/>
          <w:b/>
          <w:sz w:val="28"/>
          <w:szCs w:val="32"/>
          <w:lang w:eastAsia="zh-CN"/>
        </w:rPr>
        <w:t>北京南站：</w:t>
      </w:r>
      <w:r>
        <w:rPr>
          <w:rFonts w:hint="eastAsia" w:ascii="仿宋_GB2312" w:eastAsia="仿宋_GB2312"/>
          <w:sz w:val="28"/>
          <w:szCs w:val="32"/>
          <w:lang w:eastAsia="zh-CN"/>
        </w:rPr>
        <w:t>乘坐地铁</w:t>
      </w:r>
      <w:r>
        <w:rPr>
          <w:rFonts w:ascii="仿宋_GB2312" w:eastAsia="仿宋_GB2312"/>
          <w:sz w:val="28"/>
          <w:szCs w:val="32"/>
          <w:lang w:eastAsia="zh-CN"/>
        </w:rPr>
        <w:t>4</w:t>
      </w:r>
      <w:r>
        <w:rPr>
          <w:rFonts w:hint="eastAsia" w:ascii="仿宋_GB2312" w:eastAsia="仿宋_GB2312"/>
          <w:sz w:val="28"/>
          <w:szCs w:val="32"/>
          <w:lang w:eastAsia="zh-CN"/>
        </w:rPr>
        <w:t>号线，经过</w:t>
      </w:r>
      <w:r>
        <w:rPr>
          <w:rFonts w:ascii="仿宋_GB2312" w:eastAsia="仿宋_GB2312"/>
          <w:sz w:val="28"/>
          <w:szCs w:val="32"/>
          <w:lang w:eastAsia="zh-CN"/>
        </w:rPr>
        <w:t>4</w:t>
      </w:r>
      <w:r>
        <w:rPr>
          <w:rFonts w:hint="eastAsia" w:ascii="仿宋_GB2312" w:eastAsia="仿宋_GB2312"/>
          <w:sz w:val="28"/>
          <w:szCs w:val="32"/>
          <w:lang w:eastAsia="zh-CN"/>
        </w:rPr>
        <w:t>站地，在西单换1号线，至八角游乐园A口出，步行760米至京燕饭店。打车约</w:t>
      </w:r>
      <w:r>
        <w:rPr>
          <w:rFonts w:ascii="仿宋_GB2312" w:eastAsia="仿宋_GB2312"/>
          <w:sz w:val="28"/>
          <w:szCs w:val="32"/>
          <w:lang w:eastAsia="zh-CN"/>
        </w:rPr>
        <w:t>63</w:t>
      </w:r>
      <w:r>
        <w:rPr>
          <w:rFonts w:hint="eastAsia" w:ascii="仿宋_GB2312" w:eastAsia="仿宋_GB2312"/>
          <w:sz w:val="28"/>
          <w:szCs w:val="32"/>
          <w:lang w:eastAsia="zh-CN"/>
        </w:rPr>
        <w:t>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skerville SemiBold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7C12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2016-10-10T07:30:30Z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